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16C8" w:rsidRPr="0047357C" w:rsidRDefault="007816C8" w:rsidP="0047357C">
      <w:pPr>
        <w:pStyle w:val="Title"/>
        <w:spacing w:before="120" w:after="240" w:line="276" w:lineRule="auto"/>
        <w:jc w:val="left"/>
        <w:rPr>
          <w:rStyle w:val="BookTitle"/>
          <w:rFonts w:ascii="Cambria" w:hAnsi="Cambria"/>
          <w:b w:val="0"/>
          <w:i w:val="0"/>
          <w:smallCaps/>
          <w:sz w:val="36"/>
        </w:rPr>
      </w:pPr>
      <w:r w:rsidRPr="0047357C">
        <w:rPr>
          <w:rStyle w:val="BookTitle"/>
          <w:rFonts w:ascii="Cambria" w:hAnsi="Cambria"/>
          <w:b w:val="0"/>
          <w:i w:val="0"/>
          <w:smallCaps/>
          <w:sz w:val="36"/>
        </w:rPr>
        <w:t>A schematic review of the criticism leveled against “The Limits to Growth”</w:t>
      </w:r>
    </w:p>
    <w:p w:rsidR="007816C8" w:rsidRDefault="007816C8" w:rsidP="0047357C">
      <w:pPr>
        <w:pStyle w:val="Subtitle"/>
        <w:spacing w:before="240" w:after="240"/>
        <w:jc w:val="center"/>
      </w:pPr>
      <w:r>
        <w:t xml:space="preserve">By Ugo </w:t>
      </w:r>
      <w:proofErr w:type="spellStart"/>
      <w:r>
        <w:t>Bardi</w:t>
      </w:r>
      <w:bookmarkStart w:id="0" w:name="_GoBack"/>
      <w:bookmarkEnd w:id="0"/>
      <w:proofErr w:type="spellEnd"/>
    </w:p>
    <w:p w:rsidR="007816C8" w:rsidRDefault="007816C8" w:rsidP="007816C8">
      <w:pPr>
        <w:jc w:val="center"/>
      </w:pPr>
    </w:p>
    <w:p w:rsidR="007816C8" w:rsidRDefault="007816C8" w:rsidP="0047357C">
      <w:r>
        <w:t xml:space="preserve">In most cases, the </w:t>
      </w:r>
      <w:r w:rsidRPr="0047357C">
        <w:t>Limits</w:t>
      </w:r>
      <w:r>
        <w:t xml:space="preserve"> to Growth was demonized by people who </w:t>
      </w:r>
      <w:r w:rsidR="0047357C">
        <w:t>did not</w:t>
      </w:r>
      <w:r>
        <w:t xml:space="preserve"> worry too much about justifying their statements. Vague mentions of conspiracies sponsored by the Club of Rome and directed to the extermination of the “darker races” seemed </w:t>
      </w:r>
      <w:proofErr w:type="gramStart"/>
      <w:r>
        <w:t>to</w:t>
      </w:r>
      <w:proofErr w:type="gramEnd"/>
      <w:r>
        <w:t xml:space="preserve"> many to be sufficient reason for rejecting the approach of the book. However, there was also some method in the demonization folly and, therefore, it is possible to class the criticism in a number of basic categories. Some of these critics are so plainly absurd that it would seem almost unbelievable that it was leveled at the book by people who expected to be taken seriously. </w:t>
      </w:r>
      <w:r w:rsidR="0047357C">
        <w:t>However,</w:t>
      </w:r>
      <w:r>
        <w:t xml:space="preserve"> so is the human tendency of believing what one would like to </w:t>
      </w:r>
      <w:r w:rsidR="0047357C">
        <w:t>believe?</w:t>
      </w:r>
      <w:r>
        <w:t xml:space="preserve"> </w:t>
      </w:r>
    </w:p>
    <w:p w:rsidR="007816C8" w:rsidRDefault="007816C8">
      <w:r>
        <w:t>While referring to the main text for a detailed discussion, we can summarize here the main points which were used to criticize the LTG study. I am going in an approximate order that starts from the</w:t>
      </w:r>
      <w:r w:rsidR="0047357C">
        <w:t xml:space="preserve"> most absurd to the reasonable.</w:t>
      </w:r>
    </w:p>
    <w:p w:rsidR="007816C8" w:rsidRDefault="007816C8" w:rsidP="0047357C">
      <w:pPr>
        <w:pStyle w:val="ListParagraph"/>
      </w:pPr>
      <w:r>
        <w:t xml:space="preserve">The Limits to Growth is a hoax and an attempt of taking over the world by a conspiracy of  the world's multinationals, white supremacists, the Elder of Zion or whatever fancied by the critics. Such criticism, of course, is not worth a rebuttal. </w:t>
      </w:r>
    </w:p>
    <w:p w:rsidR="007816C8" w:rsidRDefault="007816C8" w:rsidP="0047357C">
      <w:pPr>
        <w:pStyle w:val="ListParagraph"/>
      </w:pPr>
      <w:r>
        <w:t xml:space="preserve">The authors of “The Limits of Growth” were so naïve that they just used fixed values for the mineral reserves as inputs of their models. Then, when they saw the results of the calculations, they ran away </w:t>
      </w:r>
      <w:r w:rsidR="0047357C">
        <w:t>screaming,</w:t>
      </w:r>
      <w:r>
        <w:t xml:space="preserve"> “</w:t>
      </w:r>
      <w:proofErr w:type="gramStart"/>
      <w:r>
        <w:t>the</w:t>
      </w:r>
      <w:proofErr w:type="gramEnd"/>
      <w:r>
        <w:t xml:space="preserve"> sky is falling</w:t>
      </w:r>
      <w:r w:rsidR="0047357C">
        <w:t>”. This</w:t>
      </w:r>
      <w:r>
        <w:t xml:space="preserve"> is simply not true: already in 1972 the model took into account the uncertainties in the estimations, the phenomenon called “reserve growth” and the effects of recycling. </w:t>
      </w:r>
    </w:p>
    <w:p w:rsidR="007816C8" w:rsidRDefault="007816C8" w:rsidP="0047357C">
      <w:pPr>
        <w:pStyle w:val="ListParagraph"/>
      </w:pPr>
      <w:r>
        <w:t xml:space="preserve">The Limits to Growth had predicted that we would run out of copper/tin/zinc/oil or something else by a </w:t>
      </w:r>
      <w:proofErr w:type="spellStart"/>
      <w:r>
        <w:t>well defined</w:t>
      </w:r>
      <w:proofErr w:type="spellEnd"/>
      <w:r>
        <w:t xml:space="preserve"> date. Since that </w:t>
      </w:r>
      <w:r w:rsidR="0047357C">
        <w:t>did not</w:t>
      </w:r>
      <w:r>
        <w:t xml:space="preserve"> take place, the study was completely wrong. </w:t>
      </w:r>
      <w:r w:rsidR="0047357C">
        <w:t>That</w:t>
      </w:r>
      <w:r>
        <w:t xml:space="preserve"> is not true. The LTG study never predicted that we would run out of anything before late 21</w:t>
      </w:r>
      <w:r>
        <w:rPr>
          <w:vertAlign w:val="superscript"/>
        </w:rPr>
        <w:t>st</w:t>
      </w:r>
      <w:r>
        <w:t xml:space="preserve"> century. The “base case” scenario of the LTG work saw the possibility of a collapse in the world's economic system that might have taken place during the second or third decade of the 21</w:t>
      </w:r>
      <w:r>
        <w:rPr>
          <w:vertAlign w:val="superscript"/>
        </w:rPr>
        <w:t>st</w:t>
      </w:r>
      <w:r>
        <w:t xml:space="preserve"> century. Making this criticism in the 1980s, as it was done, is simply propaganda. </w:t>
      </w:r>
    </w:p>
    <w:p w:rsidR="007816C8" w:rsidRDefault="007816C8" w:rsidP="0047357C">
      <w:pPr>
        <w:pStyle w:val="ListParagraph"/>
      </w:pPr>
      <w:r>
        <w:t xml:space="preserve">The world dynamics model is wrong for a variety of reasons, in particular because it does not consider the experimental data or because the model </w:t>
      </w:r>
      <w:r w:rsidR="0047357C">
        <w:t>does not</w:t>
      </w:r>
      <w:r>
        <w:t xml:space="preserve"> work in “</w:t>
      </w:r>
      <w:proofErr w:type="spellStart"/>
      <w:r>
        <w:t>backcasting</w:t>
      </w:r>
      <w:proofErr w:type="spellEnd"/>
      <w:r>
        <w:t xml:space="preserve">” or other proposed flaws. When it was presented for the first time, in 1972, it was not a sophisticated model and it had some flaws. </w:t>
      </w:r>
      <w:r w:rsidR="0047357C">
        <w:t>However,</w:t>
      </w:r>
      <w:r>
        <w:t xml:space="preserve"> the basic approach of LTG was sound, as confirmed by later study. Most of the criticism </w:t>
      </w:r>
      <w:r>
        <w:lastRenderedPageBreak/>
        <w:t xml:space="preserve">made in this sense is the result of </w:t>
      </w:r>
      <w:proofErr w:type="spellStart"/>
      <w:r>
        <w:t>miisunderstandings</w:t>
      </w:r>
      <w:proofErr w:type="spellEnd"/>
      <w:r>
        <w:t xml:space="preserve"> on what the LTG authors were trying to do. </w:t>
      </w:r>
    </w:p>
    <w:p w:rsidR="007816C8" w:rsidRDefault="007816C8" w:rsidP="0047357C">
      <w:pPr>
        <w:pStyle w:val="ListParagraph"/>
      </w:pPr>
      <w:r>
        <w:t xml:space="preserve">The “Limits” base case model is too pessimistic in the estimation of the abundance of natural resources. This is a reasonable criticism, but note that LTG authors themselves had presented calculations that assumed large, even unreasonably large, amounts of natural resources. </w:t>
      </w:r>
      <w:r w:rsidR="0047357C">
        <w:t>Therefore</w:t>
      </w:r>
      <w:r>
        <w:t xml:space="preserve">, this criticism was already answered by the LTG authors themselves. </w:t>
      </w:r>
    </w:p>
    <w:p w:rsidR="007816C8" w:rsidRDefault="007816C8" w:rsidP="0047357C">
      <w:pPr>
        <w:pStyle w:val="ListParagraph"/>
      </w:pPr>
      <w:r>
        <w:t xml:space="preserve">The model does not take prices into account and their effect of increasing the amount of economically recoverable mineral resources. It is true that the first version of the LTG model </w:t>
      </w:r>
      <w:r w:rsidR="0047357C">
        <w:t>did not</w:t>
      </w:r>
      <w:r>
        <w:t xml:space="preserve"> </w:t>
      </w:r>
      <w:proofErr w:type="gramStart"/>
      <w:r>
        <w:t>take prices into account</w:t>
      </w:r>
      <w:proofErr w:type="gramEnd"/>
      <w:r>
        <w:t xml:space="preserve">. </w:t>
      </w:r>
      <w:r w:rsidR="0047357C">
        <w:t>However,</w:t>
      </w:r>
      <w:r>
        <w:t xml:space="preserve"> this is also a choice. Prices are a mechanism that works in free market systems and determines how resources are allocated among various sectors of the economy. The world dynamics model can take into account this allocation without using a specific “prices” parameter. You can argue on whether the allocation mechanisms are right or wrong, but you </w:t>
      </w:r>
      <w:r w:rsidR="0047357C">
        <w:t>cannot</w:t>
      </w:r>
      <w:r>
        <w:t xml:space="preserve"> say that the model is wrong because it uses this method rather than the ones standard in economics theory. </w:t>
      </w:r>
    </w:p>
    <w:p w:rsidR="007816C8" w:rsidRDefault="007816C8" w:rsidP="0047357C">
      <w:pPr>
        <w:pStyle w:val="ListParagraph"/>
      </w:pPr>
      <w:r>
        <w:t xml:space="preserve">The model does not take into account technological progress. This is not true; the model of the “Limits” does take into account technological progress; the question is how technology is modeled. In some forms, this criticism is simply a statement of faith in the capability of technology of solving all problems. </w:t>
      </w:r>
      <w:r w:rsidR="0047357C">
        <w:t>However,</w:t>
      </w:r>
      <w:r>
        <w:t xml:space="preserve"> statements of faith are not models. </w:t>
      </w:r>
    </w:p>
    <w:p w:rsidR="007816C8" w:rsidRPr="0047357C" w:rsidRDefault="007816C8" w:rsidP="0047357C"/>
    <w:sectPr w:rsidR="007816C8" w:rsidRPr="0047357C" w:rsidSect="0047357C">
      <w:pgSz w:w="11900" w:h="16840"/>
      <w:pgMar w:top="1417" w:right="1417" w:bottom="1417" w:left="1417" w:header="708" w:footer="708" w:gutter="0"/>
      <w:cols w:space="708"/>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10002FF" w:usb1="4000ACFF" w:usb2="00000009" w:usb3="00000000" w:csb0="0000019F" w:csb1="00000000"/>
  </w:font>
  <w:font w:name="Lucida Grande">
    <w:charset w:val="00"/>
    <w:family w:val="auto"/>
    <w:pitch w:val="variable"/>
    <w:sig w:usb0="03000000"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decimal"/>
      <w:lvlText w:val="%1."/>
      <w:lvlJc w:val="left"/>
      <w:pPr>
        <w:tabs>
          <w:tab w:val="num" w:pos="1728"/>
        </w:tabs>
        <w:ind w:left="1728" w:hanging="1008"/>
      </w:pPr>
    </w:lvl>
  </w:abstractNum>
  <w:abstractNum w:abstractNumId="1" w15:restartNumberingAfterBreak="0">
    <w:nsid w:val="10831A3B"/>
    <w:multiLevelType w:val="hybridMultilevel"/>
    <w:tmpl w:val="BCE29B6A"/>
    <w:lvl w:ilvl="0" w:tplc="B158ED6A">
      <w:start w:val="1"/>
      <w:numFmt w:val="decimal"/>
      <w:pStyle w:val="ListParagraph"/>
      <w:lvlText w:val="%1."/>
      <w:lvlJc w:val="left"/>
      <w:pPr>
        <w:ind w:left="1440" w:hanging="360"/>
      </w:pPr>
    </w:lvl>
    <w:lvl w:ilvl="1" w:tplc="04250019" w:tentative="1">
      <w:start w:val="1"/>
      <w:numFmt w:val="lowerLetter"/>
      <w:lvlText w:val="%2."/>
      <w:lvlJc w:val="left"/>
      <w:pPr>
        <w:ind w:left="2160" w:hanging="360"/>
      </w:pPr>
    </w:lvl>
    <w:lvl w:ilvl="2" w:tplc="0425001B" w:tentative="1">
      <w:start w:val="1"/>
      <w:numFmt w:val="lowerRoman"/>
      <w:lvlText w:val="%3."/>
      <w:lvlJc w:val="right"/>
      <w:pPr>
        <w:ind w:left="2880" w:hanging="180"/>
      </w:pPr>
    </w:lvl>
    <w:lvl w:ilvl="3" w:tplc="0425000F" w:tentative="1">
      <w:start w:val="1"/>
      <w:numFmt w:val="decimal"/>
      <w:lvlText w:val="%4."/>
      <w:lvlJc w:val="left"/>
      <w:pPr>
        <w:ind w:left="3600" w:hanging="360"/>
      </w:pPr>
    </w:lvl>
    <w:lvl w:ilvl="4" w:tplc="04250019" w:tentative="1">
      <w:start w:val="1"/>
      <w:numFmt w:val="lowerLetter"/>
      <w:lvlText w:val="%5."/>
      <w:lvlJc w:val="left"/>
      <w:pPr>
        <w:ind w:left="4320" w:hanging="360"/>
      </w:pPr>
    </w:lvl>
    <w:lvl w:ilvl="5" w:tplc="0425001B" w:tentative="1">
      <w:start w:val="1"/>
      <w:numFmt w:val="lowerRoman"/>
      <w:lvlText w:val="%6."/>
      <w:lvlJc w:val="right"/>
      <w:pPr>
        <w:ind w:left="5040" w:hanging="180"/>
      </w:pPr>
    </w:lvl>
    <w:lvl w:ilvl="6" w:tplc="0425000F" w:tentative="1">
      <w:start w:val="1"/>
      <w:numFmt w:val="decimal"/>
      <w:lvlText w:val="%7."/>
      <w:lvlJc w:val="left"/>
      <w:pPr>
        <w:ind w:left="5760" w:hanging="360"/>
      </w:pPr>
    </w:lvl>
    <w:lvl w:ilvl="7" w:tplc="04250019" w:tentative="1">
      <w:start w:val="1"/>
      <w:numFmt w:val="lowerLetter"/>
      <w:lvlText w:val="%8."/>
      <w:lvlJc w:val="left"/>
      <w:pPr>
        <w:ind w:left="6480" w:hanging="360"/>
      </w:pPr>
    </w:lvl>
    <w:lvl w:ilvl="8" w:tplc="0425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06C"/>
    <w:rsid w:val="00037F55"/>
    <w:rsid w:val="0047357C"/>
    <w:rsid w:val="007816C8"/>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5:chartTrackingRefBased/>
  <w15:docId w15:val="{B264AD5A-C290-4709-BB51-E8E95678B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t-EE" w:eastAsia="et-E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357C"/>
    <w:pPr>
      <w:suppressAutoHyphens/>
      <w:spacing w:after="160" w:line="264" w:lineRule="auto"/>
      <w:jc w:val="both"/>
    </w:pPr>
    <w:rPr>
      <w:rFonts w:asciiTheme="minorHAnsi" w:hAnsiTheme="minorHAnsi"/>
      <w:sz w:val="23"/>
      <w:lang w:val="en-US" w:eastAsia="ar-S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DE5BA9"/>
    <w:rPr>
      <w:rFonts w:ascii="Lucida Grande" w:hAnsi="Lucida Grande"/>
      <w:sz w:val="18"/>
      <w:szCs w:val="18"/>
    </w:rPr>
  </w:style>
  <w:style w:type="paragraph" w:styleId="ListParagraph">
    <w:name w:val="List Paragraph"/>
    <w:basedOn w:val="Normal"/>
    <w:autoRedefine/>
    <w:uiPriority w:val="34"/>
    <w:qFormat/>
    <w:rsid w:val="0047357C"/>
    <w:pPr>
      <w:numPr>
        <w:numId w:val="2"/>
      </w:numPr>
      <w:ind w:left="360"/>
    </w:pPr>
  </w:style>
  <w:style w:type="character" w:styleId="BookTitle">
    <w:name w:val="Book Title"/>
    <w:basedOn w:val="DefaultParagraphFont"/>
    <w:uiPriority w:val="33"/>
    <w:qFormat/>
    <w:rsid w:val="0047357C"/>
    <w:rPr>
      <w:b/>
      <w:bCs/>
      <w:i/>
      <w:iCs/>
      <w:spacing w:val="5"/>
    </w:rPr>
  </w:style>
  <w:style w:type="paragraph" w:styleId="Title">
    <w:name w:val="Title"/>
    <w:basedOn w:val="Normal"/>
    <w:next w:val="Normal"/>
    <w:link w:val="TitleChar"/>
    <w:uiPriority w:val="10"/>
    <w:qFormat/>
    <w:rsid w:val="0047357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357C"/>
    <w:rPr>
      <w:rFonts w:asciiTheme="majorHAnsi" w:eastAsiaTheme="majorEastAsia" w:hAnsiTheme="majorHAnsi" w:cstheme="majorBidi"/>
      <w:spacing w:val="-10"/>
      <w:kern w:val="28"/>
      <w:sz w:val="56"/>
      <w:szCs w:val="56"/>
      <w:lang w:val="en-US" w:eastAsia="ar-SA"/>
    </w:rPr>
  </w:style>
  <w:style w:type="paragraph" w:styleId="Subtitle">
    <w:name w:val="Subtitle"/>
    <w:basedOn w:val="Normal"/>
    <w:next w:val="Normal"/>
    <w:link w:val="SubtitleChar"/>
    <w:uiPriority w:val="11"/>
    <w:qFormat/>
    <w:rsid w:val="0047357C"/>
    <w:pPr>
      <w:numPr>
        <w:ilvl w:val="1"/>
      </w:numPr>
    </w:pPr>
    <w:rPr>
      <w:rFonts w:eastAsiaTheme="minorEastAsia"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47357C"/>
    <w:rPr>
      <w:rFonts w:asciiTheme="minorHAnsi" w:eastAsiaTheme="minorEastAsia" w:hAnsiTheme="minorHAnsi" w:cstheme="minorBidi"/>
      <w:color w:val="5A5A5A" w:themeColor="text1" w:themeTint="A5"/>
      <w:spacing w:val="15"/>
      <w:sz w:val="22"/>
      <w:szCs w:val="22"/>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712</Words>
  <Characters>3441</Characters>
  <Application>Microsoft Office Word</Application>
  <DocSecurity>0</DocSecurity>
  <Lines>28</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 schematic review of the criticism leveled against “The Limits to Growth”</vt:lpstr>
      <vt:lpstr>A schematic review of the criticism leveled against “The Limits to Growth”</vt:lpstr>
    </vt:vector>
  </TitlesOfParts>
  <Company/>
  <LinksUpToDate>false</LinksUpToDate>
  <CharactersWithSpaces>4145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schematic review of the criticism leveled against “The Limits to Growth”</dc:title>
  <dc:subject/>
  <dc:creator>Office 2004 Test Drive-Benutzer</dc:creator>
  <cp:keywords/>
  <cp:lastModifiedBy>Tuuli</cp:lastModifiedBy>
  <cp:revision>2</cp:revision>
  <dcterms:created xsi:type="dcterms:W3CDTF">2015-10-18T13:52:00Z</dcterms:created>
  <dcterms:modified xsi:type="dcterms:W3CDTF">2015-10-18T13:52:00Z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-1063713163</vt:i4>
  </property>
</Properties>
</file>